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BB6012" w:rsidP="00BB6012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6C0D27">
        <w:rPr>
          <w:rFonts w:asciiTheme="majorHAnsi" w:hAnsiTheme="majorHAnsi"/>
          <w:b/>
          <w:sz w:val="28"/>
          <w:szCs w:val="28"/>
        </w:rPr>
        <w:t>November</w:t>
      </w:r>
      <w:r w:rsidR="00A402CB">
        <w:rPr>
          <w:rFonts w:asciiTheme="majorHAnsi" w:hAnsiTheme="majorHAnsi"/>
          <w:b/>
          <w:sz w:val="28"/>
          <w:szCs w:val="28"/>
        </w:rPr>
        <w:t xml:space="preserve"> 15</w:t>
      </w:r>
      <w:r w:rsidR="000331E0" w:rsidRPr="000331E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601099">
        <w:rPr>
          <w:rFonts w:asciiTheme="majorHAnsi" w:hAnsiTheme="majorHAnsi"/>
          <w:b/>
          <w:sz w:val="28"/>
          <w:szCs w:val="28"/>
        </w:rPr>
        <w:t>7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BB6012" w:rsidRDefault="00233A98" w:rsidP="008A7452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BC4683" w:rsidRPr="00AD7202" w:rsidRDefault="00233A98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1F2E31" w:rsidRPr="00D76549">
        <w:rPr>
          <w:rFonts w:asciiTheme="majorHAnsi" w:hAnsiTheme="majorHAnsi"/>
          <w:sz w:val="24"/>
          <w:szCs w:val="24"/>
        </w:rPr>
        <w:t>Laurie Bird</w:t>
      </w:r>
      <w:r w:rsidR="003D190F">
        <w:rPr>
          <w:rFonts w:asciiTheme="majorHAnsi" w:hAnsiTheme="majorHAnsi"/>
          <w:sz w:val="24"/>
          <w:szCs w:val="24"/>
        </w:rPr>
        <w:t>,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057EE6">
        <w:rPr>
          <w:rFonts w:asciiTheme="majorHAnsi" w:hAnsiTheme="majorHAnsi"/>
          <w:sz w:val="24"/>
          <w:szCs w:val="24"/>
        </w:rPr>
        <w:t>Esther Pace,</w:t>
      </w:r>
      <w:r w:rsidR="006C0D27" w:rsidRPr="00B46A8E">
        <w:rPr>
          <w:rFonts w:asciiTheme="majorHAnsi" w:hAnsiTheme="majorHAnsi"/>
          <w:sz w:val="24"/>
          <w:szCs w:val="24"/>
        </w:rPr>
        <w:t xml:space="preserve"> </w:t>
      </w:r>
      <w:r w:rsidR="006C0D27">
        <w:rPr>
          <w:rFonts w:asciiTheme="majorHAnsi" w:hAnsiTheme="majorHAnsi"/>
          <w:sz w:val="24"/>
          <w:szCs w:val="24"/>
        </w:rPr>
        <w:t>Julie Rushton</w:t>
      </w:r>
    </w:p>
    <w:p w:rsidR="00B164C4" w:rsidRPr="00BB6012" w:rsidRDefault="00B164C4" w:rsidP="008A745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7822" w:rsidRDefault="006E7822" w:rsidP="006C0D2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6C0D27" w:rsidRPr="00AD7202">
        <w:rPr>
          <w:rFonts w:asciiTheme="majorHAnsi" w:hAnsiTheme="majorHAnsi"/>
          <w:sz w:val="24"/>
          <w:szCs w:val="24"/>
        </w:rPr>
        <w:t>Wes Hewitt</w:t>
      </w:r>
      <w:r w:rsidR="006C0D27">
        <w:rPr>
          <w:rFonts w:asciiTheme="majorHAnsi" w:hAnsiTheme="majorHAnsi"/>
          <w:sz w:val="24"/>
          <w:szCs w:val="24"/>
        </w:rPr>
        <w:t>,</w:t>
      </w:r>
      <w:r w:rsidR="00057EE6">
        <w:rPr>
          <w:rFonts w:asciiTheme="majorHAnsi" w:hAnsiTheme="majorHAnsi"/>
          <w:sz w:val="24"/>
          <w:szCs w:val="24"/>
        </w:rPr>
        <w:t xml:space="preserve"> Marie Duperreault, Josie Osborne and Stefan Ochman, </w:t>
      </w:r>
      <w:r w:rsidR="00057EE6" w:rsidRPr="00880522">
        <w:rPr>
          <w:rFonts w:asciiTheme="majorHAnsi" w:hAnsiTheme="majorHAnsi"/>
          <w:sz w:val="24"/>
          <w:szCs w:val="24"/>
        </w:rPr>
        <w:t>Sandra Tate</w:t>
      </w:r>
      <w:r w:rsidR="00057EE6">
        <w:rPr>
          <w:rFonts w:asciiTheme="majorHAnsi" w:hAnsiTheme="majorHAnsi"/>
          <w:sz w:val="24"/>
          <w:szCs w:val="24"/>
        </w:rPr>
        <w:t>,</w:t>
      </w:r>
      <w:r w:rsidR="00057EE6" w:rsidRPr="00057EE6">
        <w:rPr>
          <w:rFonts w:asciiTheme="majorHAnsi" w:hAnsiTheme="majorHAnsi"/>
          <w:sz w:val="24"/>
          <w:szCs w:val="24"/>
        </w:rPr>
        <w:t xml:space="preserve"> </w:t>
      </w:r>
      <w:r w:rsidR="00057EE6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057EE6">
        <w:rPr>
          <w:rFonts w:asciiTheme="majorHAnsi" w:hAnsiTheme="majorHAnsi"/>
          <w:sz w:val="24"/>
          <w:szCs w:val="24"/>
        </w:rPr>
        <w:t>Kizuk</w:t>
      </w:r>
      <w:proofErr w:type="spellEnd"/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057EE6">
        <w:rPr>
          <w:rFonts w:asciiTheme="majorHAnsi" w:hAnsiTheme="majorHAnsi"/>
          <w:sz w:val="24"/>
          <w:szCs w:val="24"/>
        </w:rPr>
        <w:t>7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>ath and Tseshaht First Nations also noting it is National Aboriginal Day.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61D5"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6C0D27">
        <w:rPr>
          <w:rFonts w:asciiTheme="majorHAnsi" w:hAnsiTheme="majorHAnsi"/>
          <w:sz w:val="24"/>
          <w:szCs w:val="24"/>
        </w:rPr>
        <w:t>November</w:t>
      </w:r>
      <w:r w:rsidR="00A402CB">
        <w:rPr>
          <w:rFonts w:asciiTheme="majorHAnsi" w:hAnsiTheme="majorHAnsi"/>
          <w:sz w:val="24"/>
          <w:szCs w:val="24"/>
        </w:rPr>
        <w:t xml:space="preserve"> 15</w:t>
      </w:r>
      <w:r w:rsidR="00DE391E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r w:rsidR="00DE391E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1C2CEF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6C0D27">
        <w:rPr>
          <w:rFonts w:asciiTheme="majorHAnsi" w:hAnsiTheme="majorHAnsi"/>
          <w:sz w:val="24"/>
          <w:szCs w:val="24"/>
        </w:rPr>
        <w:t>October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6C0D27">
        <w:rPr>
          <w:rFonts w:asciiTheme="majorHAnsi" w:hAnsiTheme="majorHAnsi"/>
          <w:sz w:val="24"/>
          <w:szCs w:val="24"/>
        </w:rPr>
        <w:t>18</w:t>
      </w:r>
      <w:r w:rsidR="00A402CB">
        <w:rPr>
          <w:rFonts w:asciiTheme="majorHAnsi" w:hAnsiTheme="majorHAnsi"/>
          <w:sz w:val="24"/>
          <w:szCs w:val="24"/>
        </w:rPr>
        <w:t xml:space="preserve">, 2017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B80818" w:rsidRDefault="003D791D" w:rsidP="008A745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6C0D27" w:rsidRPr="006C0D27" w:rsidRDefault="006C0D27" w:rsidP="006C0D27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</w:p>
    <w:p w:rsidR="00AE15DF" w:rsidRDefault="00AE15DF" w:rsidP="006C0D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15DF" w:rsidRDefault="00AE15DF" w:rsidP="006C0D27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>Website –</w:t>
      </w:r>
      <w:r w:rsidR="00D41863">
        <w:rPr>
          <w:rFonts w:asciiTheme="majorHAnsi" w:hAnsiTheme="majorHAnsi"/>
          <w:sz w:val="24"/>
          <w:szCs w:val="24"/>
        </w:rPr>
        <w:t xml:space="preserve"> Is now live, final payment will be made to Geeks, secured annual maintenance fee $52/</w:t>
      </w:r>
      <w:r w:rsidR="00C85EEC">
        <w:rPr>
          <w:rFonts w:asciiTheme="majorHAnsi" w:hAnsiTheme="majorHAnsi"/>
          <w:sz w:val="24"/>
          <w:szCs w:val="24"/>
        </w:rPr>
        <w:t xml:space="preserve">month.  . </w:t>
      </w:r>
    </w:p>
    <w:p w:rsidR="00751E0B" w:rsidRPr="00751E0B" w:rsidRDefault="00751E0B" w:rsidP="00751E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B97D84" w:rsidRDefault="00B97D84" w:rsidP="00B97D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</w:t>
      </w:r>
      <w:r w:rsidR="00AE5ADA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er and Julie entered the meeting at 9:43 am.</w:t>
      </w:r>
    </w:p>
    <w:p w:rsidR="00B97D84" w:rsidRDefault="00B97D84" w:rsidP="00751E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1863" w:rsidRDefault="00751E0B" w:rsidP="00751E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1E0B">
        <w:rPr>
          <w:rFonts w:asciiTheme="majorHAnsi" w:hAnsiTheme="majorHAnsi"/>
          <w:sz w:val="24"/>
          <w:szCs w:val="24"/>
        </w:rPr>
        <w:t xml:space="preserve">To Do: </w:t>
      </w:r>
      <w:r>
        <w:rPr>
          <w:rFonts w:asciiTheme="majorHAnsi" w:hAnsiTheme="majorHAnsi"/>
          <w:sz w:val="24"/>
          <w:szCs w:val="24"/>
        </w:rPr>
        <w:t xml:space="preserve"> Add </w:t>
      </w:r>
      <w:r w:rsidR="00B97D84">
        <w:rPr>
          <w:rFonts w:asciiTheme="majorHAnsi" w:hAnsiTheme="majorHAnsi"/>
          <w:sz w:val="24"/>
          <w:szCs w:val="24"/>
        </w:rPr>
        <w:t xml:space="preserve">ACHN Website </w:t>
      </w:r>
      <w:r>
        <w:rPr>
          <w:rFonts w:asciiTheme="majorHAnsi" w:hAnsiTheme="majorHAnsi"/>
          <w:sz w:val="24"/>
          <w:szCs w:val="24"/>
        </w:rPr>
        <w:t xml:space="preserve">to the ACRD </w:t>
      </w:r>
      <w:proofErr w:type="gramStart"/>
      <w:r>
        <w:rPr>
          <w:rFonts w:asciiTheme="majorHAnsi" w:hAnsiTheme="majorHAnsi"/>
          <w:sz w:val="24"/>
          <w:szCs w:val="24"/>
        </w:rPr>
        <w:t>Website,</w:t>
      </w:r>
      <w:proofErr w:type="gramEnd"/>
      <w:r>
        <w:rPr>
          <w:rFonts w:asciiTheme="majorHAnsi" w:hAnsiTheme="majorHAnsi"/>
          <w:sz w:val="24"/>
          <w:szCs w:val="24"/>
        </w:rPr>
        <w:t xml:space="preserve"> prepare Press Release and Newsletter, Interview.</w:t>
      </w:r>
      <w:r w:rsidR="00B97D84" w:rsidRPr="00B97D84">
        <w:rPr>
          <w:rFonts w:asciiTheme="majorHAnsi" w:hAnsiTheme="majorHAnsi"/>
          <w:sz w:val="24"/>
          <w:szCs w:val="24"/>
        </w:rPr>
        <w:t xml:space="preserve"> </w:t>
      </w:r>
      <w:r w:rsidR="00B97D84">
        <w:rPr>
          <w:rFonts w:asciiTheme="majorHAnsi" w:hAnsiTheme="majorHAnsi"/>
          <w:sz w:val="24"/>
          <w:szCs w:val="24"/>
        </w:rPr>
        <w:t xml:space="preserve"> TOP to assist in distributing to respective stakeholders.</w:t>
      </w:r>
    </w:p>
    <w:p w:rsidR="00D41863" w:rsidRDefault="00D41863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7CB" w:rsidRDefault="007C6E51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751E0B" w:rsidRDefault="006C0D27" w:rsidP="00E132B5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2018 Table of Partners Call </w:t>
      </w:r>
      <w:r w:rsidR="00C85EEC">
        <w:rPr>
          <w:rFonts w:asciiTheme="majorHAnsi" w:hAnsiTheme="majorHAnsi"/>
          <w:sz w:val="24"/>
          <w:szCs w:val="24"/>
        </w:rPr>
        <w:t>will be distributed</w:t>
      </w:r>
      <w:r w:rsidR="00B97D84">
        <w:rPr>
          <w:rFonts w:asciiTheme="majorHAnsi" w:hAnsiTheme="majorHAnsi"/>
          <w:sz w:val="24"/>
          <w:szCs w:val="24"/>
        </w:rPr>
        <w:t>.</w:t>
      </w:r>
    </w:p>
    <w:p w:rsidR="00751E0B" w:rsidRPr="00751E0B" w:rsidRDefault="00751E0B" w:rsidP="00751E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2F3E" w:rsidRPr="00751E0B" w:rsidRDefault="00751E0B" w:rsidP="00751E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1E0B">
        <w:rPr>
          <w:rFonts w:asciiTheme="majorHAnsi" w:hAnsiTheme="majorHAnsi"/>
          <w:sz w:val="24"/>
          <w:szCs w:val="24"/>
        </w:rPr>
        <w:t xml:space="preserve">To Do: </w:t>
      </w:r>
      <w:r w:rsidR="00C85EEC" w:rsidRPr="00751E0B">
        <w:rPr>
          <w:rFonts w:asciiTheme="majorHAnsi" w:hAnsiTheme="majorHAnsi"/>
          <w:sz w:val="24"/>
          <w:szCs w:val="24"/>
        </w:rPr>
        <w:t xml:space="preserve">Prepare </w:t>
      </w:r>
      <w:r>
        <w:rPr>
          <w:rFonts w:asciiTheme="majorHAnsi" w:hAnsiTheme="majorHAnsi"/>
          <w:sz w:val="24"/>
          <w:szCs w:val="24"/>
        </w:rPr>
        <w:t xml:space="preserve">an </w:t>
      </w:r>
      <w:r w:rsidRPr="00751E0B">
        <w:rPr>
          <w:rFonts w:asciiTheme="majorHAnsi" w:hAnsiTheme="majorHAnsi"/>
          <w:sz w:val="24"/>
          <w:szCs w:val="24"/>
        </w:rPr>
        <w:t>RFD for Penny Cote</w:t>
      </w:r>
      <w:r>
        <w:rPr>
          <w:rFonts w:asciiTheme="majorHAnsi" w:hAnsiTheme="majorHAnsi"/>
          <w:sz w:val="24"/>
          <w:szCs w:val="24"/>
        </w:rPr>
        <w:t xml:space="preserve"> to continue as a member of the TOP.</w:t>
      </w:r>
    </w:p>
    <w:p w:rsidR="001A204A" w:rsidRPr="001B2F3E" w:rsidRDefault="001A204A" w:rsidP="00E132B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96749F" w:rsidRDefault="006C0D27" w:rsidP="00E132B5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December meeting </w:t>
      </w:r>
      <w:r w:rsidR="00C85EEC">
        <w:rPr>
          <w:rFonts w:asciiTheme="majorHAnsi" w:hAnsiTheme="majorHAnsi"/>
          <w:sz w:val="24"/>
          <w:szCs w:val="24"/>
        </w:rPr>
        <w:t>–</w:t>
      </w:r>
      <w:r w:rsidR="003B1550">
        <w:rPr>
          <w:rFonts w:asciiTheme="majorHAnsi" w:hAnsiTheme="majorHAnsi"/>
          <w:sz w:val="24"/>
          <w:szCs w:val="24"/>
        </w:rPr>
        <w:t xml:space="preserve"> </w:t>
      </w:r>
      <w:r w:rsidR="00C85EEC">
        <w:rPr>
          <w:rFonts w:asciiTheme="majorHAnsi" w:hAnsiTheme="majorHAnsi"/>
          <w:sz w:val="24"/>
          <w:szCs w:val="24"/>
        </w:rPr>
        <w:t>scheduled for the 20</w:t>
      </w:r>
      <w:r w:rsidR="00C85EEC" w:rsidRPr="00C85EEC">
        <w:rPr>
          <w:rFonts w:asciiTheme="majorHAnsi" w:hAnsiTheme="majorHAnsi"/>
          <w:sz w:val="24"/>
          <w:szCs w:val="24"/>
          <w:vertAlign w:val="superscript"/>
        </w:rPr>
        <w:t>th</w:t>
      </w:r>
      <w:r w:rsidR="00C85EEC">
        <w:rPr>
          <w:rFonts w:asciiTheme="majorHAnsi" w:hAnsiTheme="majorHAnsi"/>
          <w:sz w:val="24"/>
          <w:szCs w:val="24"/>
        </w:rPr>
        <w:t xml:space="preserve">, In Camera to choose the new TOP members from the applicants.  Presentations for the remaining morning portion, invites to community members and partners to join for lunch. </w:t>
      </w:r>
    </w:p>
    <w:p w:rsidR="00B97D84" w:rsidRPr="00B97D84" w:rsidRDefault="00B97D84" w:rsidP="00B97D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1D6E" w:rsidRDefault="00F66A1B" w:rsidP="00F66A1B">
      <w:pPr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Discussion:  </w:t>
      </w:r>
      <w:r w:rsidR="00C85EEC">
        <w:rPr>
          <w:rFonts w:asciiTheme="majorHAnsi" w:hAnsiTheme="majorHAnsi"/>
          <w:sz w:val="24"/>
          <w:szCs w:val="24"/>
        </w:rPr>
        <w:t xml:space="preserve">Julie </w:t>
      </w:r>
      <w:r w:rsidR="00A01D6E">
        <w:rPr>
          <w:rFonts w:asciiTheme="majorHAnsi" w:hAnsiTheme="majorHAnsi"/>
          <w:sz w:val="24"/>
          <w:szCs w:val="24"/>
        </w:rPr>
        <w:t xml:space="preserve">asked the TOP what information they are interested in regarding the </w:t>
      </w:r>
      <w:r w:rsidR="00C85EEC">
        <w:rPr>
          <w:rFonts w:asciiTheme="majorHAnsi" w:hAnsiTheme="majorHAnsi"/>
          <w:sz w:val="24"/>
          <w:szCs w:val="24"/>
        </w:rPr>
        <w:t xml:space="preserve">state </w:t>
      </w:r>
      <w:r w:rsidR="00A01D6E">
        <w:rPr>
          <w:rFonts w:asciiTheme="majorHAnsi" w:hAnsiTheme="majorHAnsi"/>
          <w:sz w:val="24"/>
          <w:szCs w:val="24"/>
        </w:rPr>
        <w:t>of the child report for the A</w:t>
      </w:r>
      <w:r w:rsidR="00B97D84">
        <w:rPr>
          <w:rFonts w:asciiTheme="majorHAnsi" w:hAnsiTheme="majorHAnsi"/>
          <w:sz w:val="24"/>
          <w:szCs w:val="24"/>
        </w:rPr>
        <w:t xml:space="preserve">lberni Valley, </w:t>
      </w:r>
      <w:r>
        <w:rPr>
          <w:rFonts w:asciiTheme="majorHAnsi" w:hAnsiTheme="majorHAnsi"/>
          <w:sz w:val="24"/>
          <w:szCs w:val="24"/>
        </w:rPr>
        <w:t>s</w:t>
      </w:r>
      <w:r w:rsidR="000B0724">
        <w:rPr>
          <w:rFonts w:asciiTheme="majorHAnsi" w:hAnsiTheme="majorHAnsi"/>
          <w:sz w:val="24"/>
          <w:szCs w:val="24"/>
        </w:rPr>
        <w:t>uggest</w:t>
      </w:r>
      <w:r>
        <w:rPr>
          <w:rFonts w:asciiTheme="majorHAnsi" w:hAnsiTheme="majorHAnsi"/>
          <w:sz w:val="24"/>
          <w:szCs w:val="24"/>
        </w:rPr>
        <w:t xml:space="preserve">ion to </w:t>
      </w:r>
      <w:r w:rsidR="000B0724">
        <w:rPr>
          <w:rFonts w:asciiTheme="majorHAnsi" w:hAnsiTheme="majorHAnsi"/>
          <w:sz w:val="24"/>
          <w:szCs w:val="24"/>
        </w:rPr>
        <w:t>invit</w:t>
      </w:r>
      <w:r>
        <w:rPr>
          <w:rFonts w:asciiTheme="majorHAnsi" w:hAnsiTheme="majorHAnsi"/>
          <w:sz w:val="24"/>
          <w:szCs w:val="24"/>
        </w:rPr>
        <w:t>e</w:t>
      </w:r>
      <w:r w:rsidR="000B0724">
        <w:rPr>
          <w:rFonts w:asciiTheme="majorHAnsi" w:hAnsiTheme="majorHAnsi"/>
          <w:sz w:val="24"/>
          <w:szCs w:val="24"/>
        </w:rPr>
        <w:t xml:space="preserve"> </w:t>
      </w:r>
      <w:r w:rsidR="00A01D6E">
        <w:rPr>
          <w:rFonts w:asciiTheme="majorHAnsi" w:hAnsiTheme="majorHAnsi"/>
          <w:sz w:val="24"/>
          <w:szCs w:val="24"/>
        </w:rPr>
        <w:t xml:space="preserve">Helene </w:t>
      </w:r>
      <w:proofErr w:type="spellStart"/>
      <w:r w:rsidR="00A01D6E">
        <w:rPr>
          <w:rFonts w:asciiTheme="majorHAnsi" w:hAnsiTheme="majorHAnsi"/>
          <w:sz w:val="24"/>
          <w:szCs w:val="24"/>
        </w:rPr>
        <w:t>Dufour</w:t>
      </w:r>
      <w:proofErr w:type="spellEnd"/>
      <w:r w:rsidR="00A01D6E">
        <w:rPr>
          <w:rFonts w:asciiTheme="majorHAnsi" w:hAnsiTheme="majorHAnsi"/>
          <w:sz w:val="24"/>
          <w:szCs w:val="24"/>
        </w:rPr>
        <w:t xml:space="preserve"> </w:t>
      </w:r>
      <w:r w:rsidR="000B0724">
        <w:rPr>
          <w:rFonts w:asciiTheme="majorHAnsi" w:hAnsiTheme="majorHAnsi"/>
          <w:sz w:val="24"/>
          <w:szCs w:val="24"/>
        </w:rPr>
        <w:t xml:space="preserve">to present on the </w:t>
      </w:r>
      <w:r>
        <w:rPr>
          <w:rFonts w:asciiTheme="majorHAnsi" w:hAnsiTheme="majorHAnsi"/>
          <w:sz w:val="24"/>
          <w:szCs w:val="24"/>
        </w:rPr>
        <w:t>‘First 2000 D</w:t>
      </w:r>
      <w:r w:rsidR="00A01D6E">
        <w:rPr>
          <w:rFonts w:asciiTheme="majorHAnsi" w:hAnsiTheme="majorHAnsi"/>
          <w:sz w:val="24"/>
          <w:szCs w:val="24"/>
        </w:rPr>
        <w:t>ays</w:t>
      </w:r>
      <w:r>
        <w:rPr>
          <w:rFonts w:asciiTheme="majorHAnsi" w:hAnsiTheme="majorHAnsi"/>
          <w:sz w:val="24"/>
          <w:szCs w:val="24"/>
        </w:rPr>
        <w:t>’.</w:t>
      </w:r>
    </w:p>
    <w:p w:rsidR="00A01D6E" w:rsidRPr="006C0D27" w:rsidRDefault="00A01D6E" w:rsidP="00E132B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C80C30" w:rsidRDefault="006C0D27" w:rsidP="006C0D27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STRATEGIC PLANNING</w:t>
      </w:r>
    </w:p>
    <w:p w:rsidR="006C0D27" w:rsidRDefault="00A01D6E" w:rsidP="006C0D27">
      <w:pPr>
        <w:pStyle w:val="NoSpacing"/>
        <w:rPr>
          <w:rFonts w:asciiTheme="majorHAnsi" w:hAnsiTheme="majorHAnsi"/>
          <w:sz w:val="24"/>
          <w:szCs w:val="24"/>
        </w:rPr>
      </w:pPr>
      <w:r w:rsidRPr="00A01D6E">
        <w:rPr>
          <w:rFonts w:asciiTheme="majorHAnsi" w:hAnsiTheme="majorHAnsi"/>
          <w:sz w:val="24"/>
          <w:szCs w:val="24"/>
        </w:rPr>
        <w:lastRenderedPageBreak/>
        <w:t>Marcie reviewed the October Strategic Plan</w:t>
      </w:r>
      <w:r w:rsidR="000B0724">
        <w:rPr>
          <w:rFonts w:asciiTheme="majorHAnsi" w:hAnsiTheme="majorHAnsi"/>
          <w:sz w:val="24"/>
          <w:szCs w:val="24"/>
        </w:rPr>
        <w:t xml:space="preserve">ning Session and ‘Set the Stage’.  </w:t>
      </w:r>
    </w:p>
    <w:p w:rsidR="000B0724" w:rsidRDefault="000B0724" w:rsidP="006C0D27">
      <w:pPr>
        <w:pStyle w:val="NoSpacing"/>
        <w:rPr>
          <w:rFonts w:asciiTheme="majorHAnsi" w:hAnsiTheme="majorHAnsi"/>
          <w:sz w:val="24"/>
          <w:szCs w:val="24"/>
        </w:rPr>
      </w:pPr>
    </w:p>
    <w:p w:rsidR="000B0724" w:rsidRDefault="00B97D84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751E0B">
        <w:rPr>
          <w:rFonts w:asciiTheme="majorHAnsi" w:hAnsiTheme="majorHAnsi"/>
          <w:sz w:val="24"/>
          <w:szCs w:val="24"/>
        </w:rPr>
        <w:t xml:space="preserve">op </w:t>
      </w:r>
      <w:r>
        <w:rPr>
          <w:rFonts w:asciiTheme="majorHAnsi" w:hAnsiTheme="majorHAnsi"/>
          <w:sz w:val="24"/>
          <w:szCs w:val="24"/>
        </w:rPr>
        <w:t>Four</w:t>
      </w:r>
      <w:r w:rsidR="002069AA">
        <w:rPr>
          <w:rFonts w:asciiTheme="majorHAnsi" w:hAnsiTheme="majorHAnsi"/>
          <w:sz w:val="24"/>
          <w:szCs w:val="24"/>
        </w:rPr>
        <w:t xml:space="preserve"> Priorities - </w:t>
      </w:r>
      <w:r w:rsidR="00751E0B">
        <w:rPr>
          <w:rFonts w:asciiTheme="majorHAnsi" w:hAnsiTheme="majorHAnsi"/>
          <w:sz w:val="24"/>
          <w:szCs w:val="24"/>
        </w:rPr>
        <w:t xml:space="preserve">Network Development, Transportation, Poverty Reduction, </w:t>
      </w:r>
      <w:r>
        <w:rPr>
          <w:rFonts w:asciiTheme="majorHAnsi" w:hAnsiTheme="majorHAnsi"/>
          <w:sz w:val="24"/>
          <w:szCs w:val="24"/>
        </w:rPr>
        <w:t>and Housing</w:t>
      </w:r>
      <w:r w:rsidR="00751E0B">
        <w:rPr>
          <w:rFonts w:asciiTheme="majorHAnsi" w:hAnsiTheme="majorHAnsi"/>
          <w:sz w:val="24"/>
          <w:szCs w:val="24"/>
        </w:rPr>
        <w:t>.</w:t>
      </w:r>
    </w:p>
    <w:p w:rsidR="00B97D84" w:rsidRDefault="00F66A1B" w:rsidP="00B97D8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we have the </w:t>
      </w:r>
      <w:r w:rsidR="002069AA">
        <w:rPr>
          <w:rFonts w:asciiTheme="majorHAnsi" w:hAnsiTheme="majorHAnsi"/>
          <w:sz w:val="24"/>
          <w:szCs w:val="24"/>
        </w:rPr>
        <w:t>names right</w:t>
      </w:r>
      <w:r w:rsidR="00B97D84">
        <w:rPr>
          <w:rFonts w:asciiTheme="majorHAnsi" w:hAnsiTheme="majorHAnsi"/>
          <w:sz w:val="24"/>
          <w:szCs w:val="24"/>
        </w:rPr>
        <w:t>?</w:t>
      </w:r>
      <w:r w:rsidR="002069AA">
        <w:rPr>
          <w:rFonts w:asciiTheme="majorHAnsi" w:hAnsiTheme="majorHAnsi"/>
          <w:sz w:val="24"/>
          <w:szCs w:val="24"/>
        </w:rPr>
        <w:t xml:space="preserve">  </w:t>
      </w:r>
      <w:r w:rsidR="00B97D84">
        <w:rPr>
          <w:rFonts w:asciiTheme="majorHAnsi" w:hAnsiTheme="majorHAnsi"/>
          <w:sz w:val="24"/>
          <w:szCs w:val="24"/>
        </w:rPr>
        <w:t>Need short terms with definition - broaden the view. When naming want to ensure not too narrow.</w:t>
      </w:r>
    </w:p>
    <w:p w:rsidR="00B97D84" w:rsidRDefault="00B97D84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Network Development – Yes</w:t>
      </w:r>
    </w:p>
    <w:p w:rsidR="00F66A1B" w:rsidRDefault="00B97D84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Transportation – Is it? </w:t>
      </w:r>
      <w:r w:rsidR="00F66A1B">
        <w:rPr>
          <w:rFonts w:asciiTheme="majorHAnsi" w:hAnsiTheme="majorHAnsi"/>
          <w:sz w:val="24"/>
          <w:szCs w:val="24"/>
        </w:rPr>
        <w:t>Access to health care</w:t>
      </w:r>
      <w:r>
        <w:rPr>
          <w:rFonts w:asciiTheme="majorHAnsi" w:hAnsiTheme="majorHAnsi"/>
          <w:sz w:val="24"/>
          <w:szCs w:val="24"/>
        </w:rPr>
        <w:t>;</w:t>
      </w:r>
      <w:r w:rsidR="00F66A1B">
        <w:rPr>
          <w:rFonts w:asciiTheme="majorHAnsi" w:hAnsiTheme="majorHAnsi"/>
          <w:sz w:val="24"/>
          <w:szCs w:val="24"/>
        </w:rPr>
        <w:t xml:space="preserve"> access to lifestyle</w:t>
      </w:r>
      <w:r>
        <w:rPr>
          <w:rFonts w:asciiTheme="majorHAnsi" w:hAnsiTheme="majorHAnsi"/>
          <w:sz w:val="24"/>
          <w:szCs w:val="24"/>
        </w:rPr>
        <w:t>;</w:t>
      </w:r>
      <w:r w:rsidR="00F66A1B">
        <w:rPr>
          <w:rFonts w:asciiTheme="majorHAnsi" w:hAnsiTheme="majorHAnsi"/>
          <w:sz w:val="24"/>
          <w:szCs w:val="24"/>
        </w:rPr>
        <w:t xml:space="preserve"> access to community to promote healthy lifestyle</w:t>
      </w:r>
      <w:r>
        <w:rPr>
          <w:rFonts w:asciiTheme="majorHAnsi" w:hAnsiTheme="majorHAnsi"/>
          <w:sz w:val="24"/>
          <w:szCs w:val="24"/>
        </w:rPr>
        <w:t>?  L</w:t>
      </w:r>
      <w:r w:rsidR="00F66A1B">
        <w:rPr>
          <w:rFonts w:asciiTheme="majorHAnsi" w:hAnsiTheme="majorHAnsi"/>
          <w:sz w:val="24"/>
          <w:szCs w:val="24"/>
        </w:rPr>
        <w:t>ook at Transportat</w:t>
      </w:r>
      <w:r>
        <w:rPr>
          <w:rFonts w:asciiTheme="majorHAnsi" w:hAnsiTheme="majorHAnsi"/>
          <w:sz w:val="24"/>
          <w:szCs w:val="24"/>
        </w:rPr>
        <w:t>ion to health services maybe it’s Connectedness</w:t>
      </w:r>
      <w:r w:rsidRPr="00B97D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stressing access to 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:rsidR="000B0724" w:rsidRDefault="00B97D84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– Yes</w:t>
      </w:r>
    </w:p>
    <w:p w:rsidR="002069AA" w:rsidRDefault="00B97D84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– No – Housing Assist, Housing Support</w:t>
      </w:r>
    </w:p>
    <w:p w:rsidR="00CD5B7E" w:rsidRDefault="00CD5B7E" w:rsidP="006C0D2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already a group working on this?</w:t>
      </w:r>
      <w:r w:rsidR="008323D8">
        <w:rPr>
          <w:rFonts w:asciiTheme="majorHAnsi" w:hAnsiTheme="majorHAnsi"/>
          <w:sz w:val="24"/>
          <w:szCs w:val="24"/>
        </w:rPr>
        <w:t xml:space="preserve"> </w:t>
      </w:r>
      <w:r w:rsidR="00B97D84">
        <w:rPr>
          <w:rFonts w:asciiTheme="majorHAnsi" w:hAnsiTheme="majorHAnsi"/>
          <w:sz w:val="24"/>
          <w:szCs w:val="24"/>
        </w:rPr>
        <w:t>- Repository for K</w:t>
      </w:r>
      <w:r w:rsidR="008323D8">
        <w:rPr>
          <w:rFonts w:asciiTheme="majorHAnsi" w:hAnsiTheme="majorHAnsi"/>
          <w:sz w:val="24"/>
          <w:szCs w:val="24"/>
        </w:rPr>
        <w:t>nowledge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59"/>
        <w:gridCol w:w="2977"/>
        <w:gridCol w:w="2922"/>
        <w:gridCol w:w="2790"/>
      </w:tblGrid>
      <w:tr w:rsidR="00B97D84" w:rsidTr="00AE5ADA">
        <w:tc>
          <w:tcPr>
            <w:tcW w:w="959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WHO – Internal/External</w:t>
            </w:r>
          </w:p>
        </w:tc>
        <w:tc>
          <w:tcPr>
            <w:tcW w:w="2922" w:type="dxa"/>
          </w:tcPr>
          <w:p w:rsidR="00B97D84" w:rsidRDefault="00B97D84" w:rsidP="008323D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we Support/Participate?</w:t>
            </w:r>
          </w:p>
        </w:tc>
        <w:tc>
          <w:tcPr>
            <w:tcW w:w="2790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Further Opportunity to convene Stakeholders?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Opportunity to identify and take shared action?</w:t>
            </w:r>
          </w:p>
        </w:tc>
      </w:tr>
      <w:tr w:rsidR="00B97D84" w:rsidTr="00AE5ADA">
        <w:tc>
          <w:tcPr>
            <w:tcW w:w="959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ND</w:t>
            </w:r>
          </w:p>
        </w:tc>
        <w:tc>
          <w:tcPr>
            <w:tcW w:w="2977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Oceanside 1 specific ND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CBT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CFRC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ACHN TOP Networks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ACRD &amp; Committees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Transition Towns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 Stakeholders Initiative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Foodbank on the Edge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Planning Council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Health &amp; Human Service 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CHN’s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LATS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ACFN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Planning Council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Youth Network</w:t>
            </w:r>
          </w:p>
        </w:tc>
        <w:tc>
          <w:tcPr>
            <w:tcW w:w="2922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 report to their stakeholders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 weaving TOP &amp; Coordinator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 Recruitment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Supporting learning and sharing at TOP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 Knowledge Inventory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Education, Capacity and modeling</w:t>
            </w:r>
          </w:p>
        </w:tc>
        <w:tc>
          <w:tcPr>
            <w:tcW w:w="2790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Convene for change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Collaborative Culture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Sharing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Segment</w:t>
            </w:r>
          </w:p>
        </w:tc>
      </w:tr>
      <w:tr w:rsidR="00B97D84" w:rsidTr="00AE5ADA">
        <w:tc>
          <w:tcPr>
            <w:tcW w:w="959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  <w:tc>
          <w:tcPr>
            <w:tcW w:w="2977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</w:t>
            </w:r>
          </w:p>
        </w:tc>
        <w:tc>
          <w:tcPr>
            <w:tcW w:w="2922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Regional Round Table </w:t>
            </w:r>
          </w:p>
          <w:p w:rsidR="00B97D84" w:rsidRDefault="00B97D84" w:rsidP="00262F1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Additional Partners and active Transportation Advocacy  </w:t>
            </w:r>
          </w:p>
        </w:tc>
      </w:tr>
      <w:tr w:rsidR="00B97D84" w:rsidTr="00AE5ADA">
        <w:tc>
          <w:tcPr>
            <w:tcW w:w="959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</w:t>
            </w:r>
          </w:p>
        </w:tc>
        <w:tc>
          <w:tcPr>
            <w:tcW w:w="2977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TT</w:t>
            </w:r>
          </w:p>
        </w:tc>
        <w:tc>
          <w:tcPr>
            <w:tcW w:w="2922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Sustained action with community and partners</w:t>
            </w:r>
          </w:p>
        </w:tc>
        <w:tc>
          <w:tcPr>
            <w:tcW w:w="2790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D84" w:rsidTr="00AE5ADA">
        <w:tc>
          <w:tcPr>
            <w:tcW w:w="959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2977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AVCSI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ACAWS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Shelter Society</w:t>
            </w:r>
          </w:p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 Communities</w:t>
            </w:r>
          </w:p>
        </w:tc>
        <w:tc>
          <w:tcPr>
            <w:tcW w:w="2922" w:type="dxa"/>
          </w:tcPr>
          <w:p w:rsidR="00B97D84" w:rsidRDefault="00B97D84" w:rsidP="00B97D8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Fragmented/Fractured Networks</w:t>
            </w:r>
          </w:p>
        </w:tc>
        <w:tc>
          <w:tcPr>
            <w:tcW w:w="2790" w:type="dxa"/>
          </w:tcPr>
          <w:p w:rsidR="00B97D84" w:rsidRDefault="00B97D84" w:rsidP="006C0D2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Opportunities to assist?</w:t>
            </w:r>
          </w:p>
        </w:tc>
      </w:tr>
    </w:tbl>
    <w:p w:rsidR="00B97D84" w:rsidRPr="00B97D84" w:rsidRDefault="00262F1D" w:rsidP="006C0D27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97D84">
        <w:rPr>
          <w:rFonts w:asciiTheme="majorHAnsi" w:hAnsiTheme="majorHAnsi"/>
          <w:b/>
          <w:i/>
          <w:sz w:val="24"/>
          <w:szCs w:val="24"/>
        </w:rPr>
        <w:t xml:space="preserve">Need to keep the </w:t>
      </w:r>
      <w:r w:rsidR="00B97D84">
        <w:rPr>
          <w:rFonts w:asciiTheme="majorHAnsi" w:hAnsiTheme="majorHAnsi"/>
          <w:b/>
          <w:i/>
          <w:sz w:val="24"/>
          <w:szCs w:val="24"/>
        </w:rPr>
        <w:t>C</w:t>
      </w:r>
      <w:r w:rsidRPr="00B97D84">
        <w:rPr>
          <w:rFonts w:asciiTheme="majorHAnsi" w:hAnsiTheme="majorHAnsi"/>
          <w:b/>
          <w:i/>
          <w:sz w:val="24"/>
          <w:szCs w:val="24"/>
        </w:rPr>
        <w:t>onversations going</w:t>
      </w:r>
    </w:p>
    <w:p w:rsidR="00BB6012" w:rsidRDefault="00BB6012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</w:p>
    <w:p w:rsidR="006C0D27" w:rsidRPr="00AD7202" w:rsidRDefault="002B3A0E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D422D2" w:rsidRPr="00AD7202" w:rsidRDefault="00396EF4" w:rsidP="00842D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3B5A28">
        <w:rPr>
          <w:rFonts w:asciiTheme="majorHAnsi" w:hAnsiTheme="majorHAnsi"/>
          <w:sz w:val="24"/>
          <w:szCs w:val="24"/>
        </w:rPr>
        <w:t>15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December </w:t>
      </w:r>
      <w:r w:rsidR="00A01D6E">
        <w:rPr>
          <w:rFonts w:asciiTheme="majorHAnsi" w:hAnsiTheme="majorHAnsi"/>
          <w:sz w:val="24"/>
          <w:szCs w:val="24"/>
        </w:rPr>
        <w:t>20</w:t>
      </w:r>
      <w:r w:rsidR="00AE6F11" w:rsidRPr="00AE6F11">
        <w:rPr>
          <w:rFonts w:asciiTheme="majorHAnsi" w:hAnsiTheme="majorHAnsi"/>
          <w:sz w:val="24"/>
          <w:szCs w:val="24"/>
          <w:vertAlign w:val="superscript"/>
        </w:rPr>
        <w:t>th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F22729">
        <w:rPr>
          <w:rFonts w:asciiTheme="majorHAnsi" w:hAnsiTheme="majorHAnsi"/>
          <w:sz w:val="24"/>
          <w:szCs w:val="24"/>
        </w:rPr>
        <w:t>7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BB6012">
      <w:headerReference w:type="default" r:id="rId9"/>
      <w:type w:val="continuous"/>
      <w:pgSz w:w="12240" w:h="15840"/>
      <w:pgMar w:top="576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EE" w:rsidRDefault="002F24EE" w:rsidP="00BB6012">
      <w:pPr>
        <w:spacing w:after="0" w:line="240" w:lineRule="auto"/>
      </w:pPr>
      <w:r>
        <w:separator/>
      </w:r>
    </w:p>
  </w:endnote>
  <w:endnote w:type="continuationSeparator" w:id="0">
    <w:p w:rsidR="002F24EE" w:rsidRDefault="002F24EE" w:rsidP="00BB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EE" w:rsidRDefault="002F24EE" w:rsidP="00BB6012">
      <w:pPr>
        <w:spacing w:after="0" w:line="240" w:lineRule="auto"/>
      </w:pPr>
      <w:r>
        <w:separator/>
      </w:r>
    </w:p>
  </w:footnote>
  <w:footnote w:type="continuationSeparator" w:id="0">
    <w:p w:rsidR="002F24EE" w:rsidRDefault="002F24EE" w:rsidP="00BB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12" w:rsidRDefault="00BB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383F"/>
    <w:multiLevelType w:val="hybridMultilevel"/>
    <w:tmpl w:val="EEFA8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6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4"/>
  </w:num>
  <w:num w:numId="5">
    <w:abstractNumId w:val="19"/>
  </w:num>
  <w:num w:numId="6">
    <w:abstractNumId w:val="33"/>
  </w:num>
  <w:num w:numId="7">
    <w:abstractNumId w:val="22"/>
  </w:num>
  <w:num w:numId="8">
    <w:abstractNumId w:val="34"/>
  </w:num>
  <w:num w:numId="9">
    <w:abstractNumId w:val="8"/>
  </w:num>
  <w:num w:numId="10">
    <w:abstractNumId w:val="17"/>
  </w:num>
  <w:num w:numId="11">
    <w:abstractNumId w:val="35"/>
  </w:num>
  <w:num w:numId="12">
    <w:abstractNumId w:val="5"/>
  </w:num>
  <w:num w:numId="13">
    <w:abstractNumId w:val="31"/>
  </w:num>
  <w:num w:numId="14">
    <w:abstractNumId w:val="9"/>
  </w:num>
  <w:num w:numId="15">
    <w:abstractNumId w:val="14"/>
  </w:num>
  <w:num w:numId="16">
    <w:abstractNumId w:val="27"/>
  </w:num>
  <w:num w:numId="17">
    <w:abstractNumId w:val="1"/>
  </w:num>
  <w:num w:numId="18">
    <w:abstractNumId w:val="2"/>
  </w:num>
  <w:num w:numId="19">
    <w:abstractNumId w:val="36"/>
  </w:num>
  <w:num w:numId="20">
    <w:abstractNumId w:val="21"/>
  </w:num>
  <w:num w:numId="21">
    <w:abstractNumId w:val="29"/>
  </w:num>
  <w:num w:numId="22">
    <w:abstractNumId w:val="7"/>
  </w:num>
  <w:num w:numId="23">
    <w:abstractNumId w:val="23"/>
  </w:num>
  <w:num w:numId="24">
    <w:abstractNumId w:val="13"/>
  </w:num>
  <w:num w:numId="25">
    <w:abstractNumId w:val="37"/>
  </w:num>
  <w:num w:numId="26">
    <w:abstractNumId w:val="10"/>
  </w:num>
  <w:num w:numId="27">
    <w:abstractNumId w:val="18"/>
  </w:num>
  <w:num w:numId="28">
    <w:abstractNumId w:val="6"/>
  </w:num>
  <w:num w:numId="29">
    <w:abstractNumId w:val="16"/>
  </w:num>
  <w:num w:numId="30">
    <w:abstractNumId w:val="32"/>
  </w:num>
  <w:num w:numId="31">
    <w:abstractNumId w:val="11"/>
  </w:num>
  <w:num w:numId="32">
    <w:abstractNumId w:val="30"/>
  </w:num>
  <w:num w:numId="33">
    <w:abstractNumId w:val="25"/>
  </w:num>
  <w:num w:numId="34">
    <w:abstractNumId w:val="28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A33"/>
    <w:rsid w:val="00035CDB"/>
    <w:rsid w:val="00041D22"/>
    <w:rsid w:val="00043F38"/>
    <w:rsid w:val="00045620"/>
    <w:rsid w:val="00051232"/>
    <w:rsid w:val="00054E51"/>
    <w:rsid w:val="00055D5A"/>
    <w:rsid w:val="00057EE6"/>
    <w:rsid w:val="000606F7"/>
    <w:rsid w:val="00066715"/>
    <w:rsid w:val="00067B20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724"/>
    <w:rsid w:val="000B0BEB"/>
    <w:rsid w:val="000B554B"/>
    <w:rsid w:val="000C7A9B"/>
    <w:rsid w:val="000D1885"/>
    <w:rsid w:val="000E0BA9"/>
    <w:rsid w:val="000E1236"/>
    <w:rsid w:val="000E42A9"/>
    <w:rsid w:val="000E4E7F"/>
    <w:rsid w:val="000E56F3"/>
    <w:rsid w:val="000E5D3F"/>
    <w:rsid w:val="000F32FD"/>
    <w:rsid w:val="000F53CA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4806"/>
    <w:rsid w:val="00146CBC"/>
    <w:rsid w:val="001503A7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4861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6862"/>
    <w:rsid w:val="0024706F"/>
    <w:rsid w:val="002474AE"/>
    <w:rsid w:val="00252EC1"/>
    <w:rsid w:val="00256434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F24EE"/>
    <w:rsid w:val="002F695D"/>
    <w:rsid w:val="002F6B20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B1F"/>
    <w:rsid w:val="003809F6"/>
    <w:rsid w:val="00380C56"/>
    <w:rsid w:val="00381ECD"/>
    <w:rsid w:val="003821A9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6225"/>
    <w:rsid w:val="00406580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3517"/>
    <w:rsid w:val="0059420B"/>
    <w:rsid w:val="00595E83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6726"/>
    <w:rsid w:val="005E7295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6E7F"/>
    <w:rsid w:val="00667127"/>
    <w:rsid w:val="006679C8"/>
    <w:rsid w:val="00670422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6CCB"/>
    <w:rsid w:val="006E04A3"/>
    <w:rsid w:val="006E3951"/>
    <w:rsid w:val="006E462D"/>
    <w:rsid w:val="006E48BB"/>
    <w:rsid w:val="006E4F01"/>
    <w:rsid w:val="006E5459"/>
    <w:rsid w:val="006E7822"/>
    <w:rsid w:val="006F2C55"/>
    <w:rsid w:val="006F67EC"/>
    <w:rsid w:val="00700D5C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15FC"/>
    <w:rsid w:val="00722D37"/>
    <w:rsid w:val="007240A3"/>
    <w:rsid w:val="00731B38"/>
    <w:rsid w:val="00733A3F"/>
    <w:rsid w:val="00734A10"/>
    <w:rsid w:val="007361D5"/>
    <w:rsid w:val="00740A03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249"/>
    <w:rsid w:val="00790924"/>
    <w:rsid w:val="007915D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315"/>
    <w:rsid w:val="00957B91"/>
    <w:rsid w:val="00961AE5"/>
    <w:rsid w:val="009649BC"/>
    <w:rsid w:val="00965714"/>
    <w:rsid w:val="0096749F"/>
    <w:rsid w:val="00970704"/>
    <w:rsid w:val="0097148E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283E"/>
    <w:rsid w:val="009A3C7E"/>
    <w:rsid w:val="009B084B"/>
    <w:rsid w:val="009B18BA"/>
    <w:rsid w:val="009B2C46"/>
    <w:rsid w:val="009B5360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52B7"/>
    <w:rsid w:val="00A35523"/>
    <w:rsid w:val="00A35695"/>
    <w:rsid w:val="00A35783"/>
    <w:rsid w:val="00A3720E"/>
    <w:rsid w:val="00A402CB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1331"/>
    <w:rsid w:val="00AA2EB0"/>
    <w:rsid w:val="00AA4C5F"/>
    <w:rsid w:val="00AA62F7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ADA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6A8C"/>
    <w:rsid w:val="00B46A8E"/>
    <w:rsid w:val="00B47D75"/>
    <w:rsid w:val="00B50305"/>
    <w:rsid w:val="00B50377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5490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5ACC"/>
    <w:rsid w:val="00BA5EB9"/>
    <w:rsid w:val="00BB1EDC"/>
    <w:rsid w:val="00BB390A"/>
    <w:rsid w:val="00BB4C9B"/>
    <w:rsid w:val="00BB512C"/>
    <w:rsid w:val="00BB6012"/>
    <w:rsid w:val="00BB7790"/>
    <w:rsid w:val="00BC253F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1AC0"/>
    <w:rsid w:val="00BF4034"/>
    <w:rsid w:val="00BF496B"/>
    <w:rsid w:val="00C02B9C"/>
    <w:rsid w:val="00C06C8B"/>
    <w:rsid w:val="00C13577"/>
    <w:rsid w:val="00C17F8C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70B0"/>
    <w:rsid w:val="00C37D7C"/>
    <w:rsid w:val="00C409DF"/>
    <w:rsid w:val="00C418E6"/>
    <w:rsid w:val="00C46AAC"/>
    <w:rsid w:val="00C47DA0"/>
    <w:rsid w:val="00C5004F"/>
    <w:rsid w:val="00C51D3C"/>
    <w:rsid w:val="00C51DFC"/>
    <w:rsid w:val="00C545E8"/>
    <w:rsid w:val="00C55155"/>
    <w:rsid w:val="00C55CB7"/>
    <w:rsid w:val="00C56194"/>
    <w:rsid w:val="00C606E6"/>
    <w:rsid w:val="00C63C89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5B7E"/>
    <w:rsid w:val="00CE1137"/>
    <w:rsid w:val="00CE3FE9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569B"/>
    <w:rsid w:val="00D4062E"/>
    <w:rsid w:val="00D41863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E771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7073"/>
    <w:rsid w:val="00EA1AD5"/>
    <w:rsid w:val="00EA2890"/>
    <w:rsid w:val="00EA50E3"/>
    <w:rsid w:val="00EA7DD1"/>
    <w:rsid w:val="00EB3299"/>
    <w:rsid w:val="00EC5F68"/>
    <w:rsid w:val="00EC6A18"/>
    <w:rsid w:val="00ED04A0"/>
    <w:rsid w:val="00ED59BA"/>
    <w:rsid w:val="00ED5CF3"/>
    <w:rsid w:val="00ED7CFF"/>
    <w:rsid w:val="00EE1E74"/>
    <w:rsid w:val="00EE2C4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97530"/>
  <w15:docId w15:val="{4F982FEE-2E50-4ED2-9113-321FD5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12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12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5C14A-8E25-4ABD-ABF9-C8EFA57D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6</cp:revision>
  <cp:lastPrinted>2017-09-26T19:31:00Z</cp:lastPrinted>
  <dcterms:created xsi:type="dcterms:W3CDTF">2017-11-15T22:41:00Z</dcterms:created>
  <dcterms:modified xsi:type="dcterms:W3CDTF">2017-12-12T17:04:00Z</dcterms:modified>
</cp:coreProperties>
</file>